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宋体" w:eastAsia="仿宋_GB2312" w:cs="宋体"/>
          <w:color w:val="433F3F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433F3F"/>
          <w:kern w:val="0"/>
          <w:sz w:val="28"/>
          <w:szCs w:val="28"/>
        </w:rPr>
        <w:t>附件</w:t>
      </w:r>
      <w:r>
        <w:rPr>
          <w:rFonts w:hint="eastAsia" w:ascii="仿宋_GB2312" w:hAnsi="宋体" w:eastAsia="仿宋_GB2312" w:cs="宋体"/>
          <w:color w:val="433F3F"/>
          <w:kern w:val="0"/>
          <w:sz w:val="28"/>
          <w:szCs w:val="28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433F3F"/>
          <w:kern w:val="0"/>
          <w:sz w:val="28"/>
          <w:szCs w:val="28"/>
        </w:rPr>
        <w:t>：</w:t>
      </w:r>
    </w:p>
    <w:p>
      <w:pPr>
        <w:widowControl/>
        <w:jc w:val="center"/>
        <w:rPr>
          <w:rFonts w:hint="eastAsia" w:ascii="仿宋_GB2312" w:hAnsi="宋体" w:eastAsia="仿宋_GB2312" w:cs="宋体"/>
          <w:color w:val="433F3F"/>
          <w:kern w:val="0"/>
          <w:sz w:val="28"/>
          <w:szCs w:val="28"/>
        </w:rPr>
      </w:pPr>
      <w:r>
        <w:rPr>
          <w:rFonts w:ascii="ˎ̥" w:hAnsi="ˎ̥" w:cs="宋体"/>
          <w:b/>
          <w:bCs/>
          <w:color w:val="433F3F"/>
          <w:kern w:val="0"/>
          <w:sz w:val="32"/>
          <w:szCs w:val="32"/>
        </w:rPr>
        <w:t>201</w:t>
      </w:r>
      <w:r>
        <w:rPr>
          <w:rFonts w:hint="eastAsia" w:ascii="ˎ̥" w:hAnsi="ˎ̥" w:cs="宋体"/>
          <w:b/>
          <w:bCs/>
          <w:color w:val="433F3F"/>
          <w:kern w:val="0"/>
          <w:sz w:val="32"/>
          <w:szCs w:val="32"/>
          <w:lang w:val="en-US" w:eastAsia="zh-CN"/>
        </w:rPr>
        <w:t>6</w:t>
      </w:r>
      <w:r>
        <w:rPr>
          <w:rFonts w:ascii="ˎ̥" w:hAnsi="ˎ̥" w:cs="宋体"/>
          <w:b/>
          <w:bCs/>
          <w:color w:val="433F3F"/>
          <w:kern w:val="0"/>
          <w:sz w:val="32"/>
          <w:szCs w:val="32"/>
        </w:rPr>
        <w:t>-201</w:t>
      </w:r>
      <w:r>
        <w:rPr>
          <w:rFonts w:hint="eastAsia" w:ascii="ˎ̥" w:hAnsi="ˎ̥" w:cs="宋体"/>
          <w:b/>
          <w:bCs/>
          <w:color w:val="433F3F"/>
          <w:kern w:val="0"/>
          <w:sz w:val="32"/>
          <w:szCs w:val="32"/>
          <w:lang w:val="en-US" w:eastAsia="zh-CN"/>
        </w:rPr>
        <w:t>7</w:t>
      </w:r>
      <w:r>
        <w:rPr>
          <w:rFonts w:ascii="ˎ̥" w:hAnsi="ˎ̥" w:cs="宋体"/>
          <w:b/>
          <w:bCs/>
          <w:color w:val="433F3F"/>
          <w:kern w:val="0"/>
          <w:sz w:val="32"/>
          <w:szCs w:val="32"/>
        </w:rPr>
        <w:t>学年第</w:t>
      </w:r>
      <w:r>
        <w:rPr>
          <w:rFonts w:hint="eastAsia" w:ascii="ˎ̥" w:hAnsi="ˎ̥" w:cs="宋体"/>
          <w:b/>
          <w:bCs/>
          <w:color w:val="433F3F"/>
          <w:kern w:val="0"/>
          <w:sz w:val="32"/>
          <w:szCs w:val="32"/>
          <w:lang w:val="en-US" w:eastAsia="zh-CN"/>
        </w:rPr>
        <w:t>一</w:t>
      </w:r>
      <w:r>
        <w:rPr>
          <w:rFonts w:ascii="ˎ̥" w:hAnsi="ˎ̥" w:cs="宋体"/>
          <w:b/>
          <w:bCs/>
          <w:color w:val="433F3F"/>
          <w:kern w:val="0"/>
          <w:sz w:val="32"/>
          <w:szCs w:val="32"/>
        </w:rPr>
        <w:t>学期期中教学检查</w:t>
      </w:r>
      <w:r>
        <w:rPr>
          <w:rFonts w:hint="eastAsia" w:ascii="ˎ̥" w:hAnsi="ˎ̥" w:cs="宋体"/>
          <w:b/>
          <w:bCs/>
          <w:color w:val="433F3F"/>
          <w:kern w:val="0"/>
          <w:sz w:val="32"/>
          <w:szCs w:val="32"/>
        </w:rPr>
        <w:t>课堂教学检查安排表</w:t>
      </w:r>
    </w:p>
    <w:tbl>
      <w:tblPr>
        <w:tblStyle w:val="3"/>
        <w:tblpPr w:leftFromText="180" w:rightFromText="180" w:vertAnchor="text" w:horzAnchor="page" w:tblpX="1021" w:tblpY="394"/>
        <w:tblOverlap w:val="never"/>
        <w:tblW w:w="144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1701"/>
        <w:gridCol w:w="6095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308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</w:rPr>
              <w:t>时间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</w:rPr>
              <w:t>节次与地点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</w:rPr>
              <w:t>检查人员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</w:rPr>
              <w:t>检查内容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308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433F3F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433F3F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color w:val="433F3F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cs="宋体"/>
                <w:color w:val="433F3F"/>
                <w:kern w:val="0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宋体" w:hAnsi="宋体" w:cs="宋体"/>
                <w:color w:val="433F3F"/>
                <w:kern w:val="0"/>
                <w:sz w:val="24"/>
                <w:szCs w:val="24"/>
              </w:rPr>
              <w:t>日上午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ind w:firstLine="280" w:firstLineChars="100"/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</w:rPr>
              <w:t>随机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</w:rPr>
              <w:t>张  晶、胡献平</w:t>
            </w:r>
            <w:r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</w:rPr>
              <w:t>秘书：</w:t>
            </w:r>
            <w:r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  <w:lang w:val="en-US" w:eastAsia="zh-CN"/>
              </w:rPr>
              <w:t>候昌松</w:t>
            </w:r>
          </w:p>
        </w:tc>
        <w:tc>
          <w:tcPr>
            <w:tcW w:w="3544" w:type="dxa"/>
            <w:vMerge w:val="restart"/>
            <w:vAlign w:val="top"/>
          </w:tcPr>
          <w:p>
            <w:pPr>
              <w:widowControl/>
              <w:ind w:firstLine="560" w:firstLineChars="200"/>
              <w:rPr>
                <w:rFonts w:hint="eastAsia" w:ascii="仿宋_GB2312" w:hAnsi="宋体" w:eastAsia="仿宋_GB2312" w:cs="宋体"/>
                <w:color w:val="433F3F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</w:rPr>
              <w:t>检查课堂教学情况，教师教学计划表与教学大纲吻合度；教学计划表与实际授课进度的吻合度；授课进度与教案的吻合度。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308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433F3F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433F3F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color w:val="433F3F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cs="宋体"/>
                <w:color w:val="433F3F"/>
                <w:kern w:val="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433F3F"/>
                <w:kern w:val="0"/>
                <w:sz w:val="24"/>
                <w:szCs w:val="24"/>
              </w:rPr>
              <w:t>日下午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rPr>
                <w:rFonts w:ascii="宋体" w:hAnsi="宋体" w:cs="宋体"/>
                <w:color w:val="433F3F"/>
                <w:kern w:val="0"/>
                <w:sz w:val="28"/>
                <w:szCs w:val="28"/>
              </w:rPr>
            </w:pPr>
          </w:p>
        </w:tc>
        <w:tc>
          <w:tcPr>
            <w:tcW w:w="6095" w:type="dxa"/>
            <w:vAlign w:val="center"/>
          </w:tcPr>
          <w:p>
            <w:pPr>
              <w:widowControl/>
              <w:rPr>
                <w:rFonts w:hint="eastAsia" w:ascii="宋体" w:hAnsi="宋体" w:cs="宋体"/>
                <w:color w:val="433F3F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</w:rPr>
              <w:t>韩大国、曹晓燕</w:t>
            </w:r>
            <w:r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</w:rPr>
              <w:t>秘书：陈昀岚</w:t>
            </w:r>
          </w:p>
        </w:tc>
        <w:tc>
          <w:tcPr>
            <w:tcW w:w="354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433F3F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308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433F3F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433F3F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color w:val="433F3F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cs="宋体"/>
                <w:color w:val="433F3F"/>
                <w:kern w:val="0"/>
                <w:sz w:val="24"/>
                <w:szCs w:val="24"/>
                <w:lang w:val="en-US" w:eastAsia="zh-CN"/>
              </w:rPr>
              <w:t>16</w:t>
            </w:r>
            <w:r>
              <w:rPr>
                <w:rFonts w:hint="eastAsia" w:ascii="宋体" w:hAnsi="宋体" w:cs="宋体"/>
                <w:color w:val="433F3F"/>
                <w:kern w:val="0"/>
                <w:sz w:val="24"/>
                <w:szCs w:val="24"/>
              </w:rPr>
              <w:t>日上午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rPr>
                <w:rFonts w:ascii="宋体" w:hAnsi="宋体" w:cs="宋体"/>
                <w:color w:val="433F3F"/>
                <w:kern w:val="0"/>
                <w:sz w:val="28"/>
                <w:szCs w:val="28"/>
              </w:rPr>
            </w:pPr>
          </w:p>
        </w:tc>
        <w:tc>
          <w:tcPr>
            <w:tcW w:w="6095" w:type="dxa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</w:rPr>
              <w:t>赵枞安、黄永飞   秘书：鲍建军</w:t>
            </w:r>
          </w:p>
        </w:tc>
        <w:tc>
          <w:tcPr>
            <w:tcW w:w="354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433F3F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08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433F3F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433F3F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color w:val="433F3F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cs="宋体"/>
                <w:color w:val="433F3F"/>
                <w:kern w:val="0"/>
                <w:sz w:val="24"/>
                <w:szCs w:val="24"/>
                <w:lang w:val="en-US" w:eastAsia="zh-CN"/>
              </w:rPr>
              <w:t>17</w:t>
            </w:r>
            <w:r>
              <w:rPr>
                <w:rFonts w:hint="eastAsia" w:ascii="宋体" w:hAnsi="宋体" w:cs="宋体"/>
                <w:color w:val="433F3F"/>
                <w:kern w:val="0"/>
                <w:sz w:val="24"/>
                <w:szCs w:val="24"/>
              </w:rPr>
              <w:t>日</w:t>
            </w:r>
            <w:r>
              <w:rPr>
                <w:rFonts w:hint="eastAsia" w:ascii="宋体" w:hAnsi="宋体" w:cs="宋体"/>
                <w:color w:val="433F3F"/>
                <w:kern w:val="0"/>
                <w:sz w:val="24"/>
                <w:szCs w:val="24"/>
                <w:lang w:eastAsia="zh-CN"/>
              </w:rPr>
              <w:t>下</w:t>
            </w:r>
            <w:r>
              <w:rPr>
                <w:rFonts w:hint="eastAsia" w:ascii="宋体" w:hAnsi="宋体" w:cs="宋体"/>
                <w:color w:val="433F3F"/>
                <w:kern w:val="0"/>
                <w:sz w:val="24"/>
                <w:szCs w:val="24"/>
              </w:rPr>
              <w:t>午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rPr>
                <w:rFonts w:ascii="宋体" w:hAnsi="宋体" w:cs="宋体"/>
                <w:color w:val="433F3F"/>
                <w:kern w:val="0"/>
                <w:sz w:val="24"/>
                <w:szCs w:val="24"/>
              </w:rPr>
            </w:pPr>
          </w:p>
        </w:tc>
        <w:tc>
          <w:tcPr>
            <w:tcW w:w="6095" w:type="dxa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</w:rPr>
              <w:t>周爱宝、陈静宇   秘书：曹野平</w:t>
            </w:r>
          </w:p>
        </w:tc>
        <w:tc>
          <w:tcPr>
            <w:tcW w:w="354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433F3F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308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433F3F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433F3F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color w:val="433F3F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cs="宋体"/>
                <w:color w:val="433F3F"/>
                <w:kern w:val="0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="宋体" w:hAnsi="宋体" w:cs="宋体"/>
                <w:color w:val="433F3F"/>
                <w:kern w:val="0"/>
                <w:sz w:val="24"/>
                <w:szCs w:val="24"/>
              </w:rPr>
              <w:t>日上午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433F3F"/>
                <w:kern w:val="0"/>
                <w:sz w:val="24"/>
                <w:szCs w:val="24"/>
              </w:rPr>
            </w:pP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433F3F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</w:rPr>
              <w:t>包鹏程</w:t>
            </w:r>
            <w:r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</w:rPr>
              <w:t xml:space="preserve">阚峻岭 </w:t>
            </w:r>
            <w:r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</w:rPr>
              <w:t xml:space="preserve"> 秘书：</w:t>
            </w:r>
            <w:r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  <w:lang w:val="en-US" w:eastAsia="zh-CN"/>
              </w:rPr>
              <w:t>李</w:t>
            </w:r>
            <w:r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433F3F"/>
                <w:kern w:val="0"/>
                <w:sz w:val="28"/>
                <w:szCs w:val="28"/>
                <w:lang w:val="en-US" w:eastAsia="zh-CN"/>
              </w:rPr>
              <w:t>青</w:t>
            </w:r>
          </w:p>
        </w:tc>
        <w:tc>
          <w:tcPr>
            <w:tcW w:w="354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433F3F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hint="eastAsia" w:ascii="仿宋_GB2312" w:hAnsi="宋体" w:eastAsia="仿宋_GB2312" w:cs="宋体"/>
          <w:color w:val="433F3F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433F3F"/>
          <w:kern w:val="0"/>
          <w:sz w:val="28"/>
          <w:szCs w:val="28"/>
        </w:rPr>
        <w:t>备注：1.教师授课时请务必携带教案、授课计划表和教学大纲；</w:t>
      </w:r>
    </w:p>
    <w:p>
      <w:pPr>
        <w:widowControl/>
        <w:spacing w:line="360" w:lineRule="auto"/>
        <w:jc w:val="left"/>
        <w:rPr>
          <w:rFonts w:hint="eastAsia" w:ascii="仿宋_GB2312" w:hAnsi="宋体" w:eastAsia="仿宋_GB2312" w:cs="宋体"/>
          <w:color w:val="433F3F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433F3F"/>
          <w:kern w:val="0"/>
          <w:sz w:val="28"/>
          <w:szCs w:val="28"/>
        </w:rPr>
        <w:t xml:space="preserve">      2.秘书负责提醒专家听课时间、准备专家听课表及汇总专家意见。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60645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